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67" w:rsidRDefault="00974767" w:rsidP="00974767">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974767">
        <w:rPr>
          <w:rFonts w:ascii="Times New Roman" w:eastAsia="Times New Roman" w:hAnsi="Times New Roman" w:cs="Times New Roman"/>
          <w:b/>
          <w:bCs/>
          <w:sz w:val="32"/>
          <w:szCs w:val="32"/>
          <w:lang w:eastAsia="fr-FR"/>
        </w:rPr>
        <w:t xml:space="preserve">DÉCRET n°2014-1326 du 5 novembre 2014 - Article 9 </w:t>
      </w:r>
    </w:p>
    <w:p w:rsidR="00974767" w:rsidRDefault="00C92CB2" w:rsidP="00974767">
      <w:pPr>
        <w:spacing w:before="100" w:beforeAutospacing="1" w:after="100" w:afterAutospacing="1" w:line="240" w:lineRule="auto"/>
        <w:outlineLvl w:val="1"/>
        <w:rPr>
          <w:rFonts w:ascii="Times New Roman" w:eastAsia="Times New Roman" w:hAnsi="Times New Roman" w:cs="Times New Roman"/>
          <w:lang w:eastAsia="fr-FR"/>
        </w:rPr>
      </w:pPr>
      <w:hyperlink r:id="rId6" w:history="1">
        <w:r w:rsidR="00974767" w:rsidRPr="00974767">
          <w:rPr>
            <w:rFonts w:ascii="Times New Roman" w:eastAsia="Times New Roman" w:hAnsi="Times New Roman" w:cs="Times New Roman"/>
            <w:b/>
            <w:bCs/>
            <w:color w:val="0000FF"/>
            <w:u w:val="single"/>
            <w:lang w:eastAsia="fr-FR"/>
          </w:rPr>
          <w:t>Décret n° 2014-1326 du 5 novembre 2014 modifiant les dispositions du code de la construction et de l'habitation relatives à l'accessibilité aux personnes handicapées des établissements recevant du public et des installations ouvertes au public</w:t>
        </w:r>
        <w:r w:rsidR="00974767" w:rsidRPr="00974767">
          <w:rPr>
            <w:rFonts w:ascii="Times New Roman" w:eastAsia="Times New Roman" w:hAnsi="Times New Roman" w:cs="Times New Roman"/>
            <w:color w:val="0000FF"/>
            <w:u w:val="single"/>
            <w:lang w:eastAsia="fr-FR"/>
          </w:rPr>
          <w:t xml:space="preserve"> </w:t>
        </w:r>
      </w:hyperlink>
    </w:p>
    <w:p w:rsidR="00974767" w:rsidRPr="00974767" w:rsidRDefault="00974767" w:rsidP="00974767">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L'article R. 111-19-10 est remplacé par les dispositions suivantes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Art. R. 111-19-10.-I.-Le représentant de l'Etat dans le département peut accorder des dérogations aux règles d'accessibilité prévues par les dispositions de la présente sous-section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1° En cas d'impossibilité technique résultant de l'environnement du bâtiment, notamment des caractéristiques du terrain, de la présence de constructions existantes ou de contraintes liées au classement de la zone de construction, notamment au regard de la réglementation de prévention contre les inondations ou en raison de difficultés liées à ses caractéristiques ou à la nature des travaux qui y sont réalisés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2° En cas de contraintes liées à la conservation du patrimoine architectural dès lors que les travaux doivent être exécutés : </w:t>
      </w:r>
      <w:r w:rsidRPr="00974767">
        <w:rPr>
          <w:rFonts w:ascii="Times New Roman" w:eastAsia="Times New Roman" w:hAnsi="Times New Roman" w:cs="Times New Roman"/>
          <w:sz w:val="24"/>
          <w:szCs w:val="24"/>
          <w:lang w:eastAsia="fr-FR"/>
        </w:rPr>
        <w:br/>
        <w:t>« a) A l'extérieur et, le cas échéant, à l'intérieur d'un établissement recevant du public classé au titre des monuments historiques en application de l'</w:t>
      </w:r>
      <w:hyperlink r:id="rId7" w:history="1">
        <w:r w:rsidRPr="00974767">
          <w:rPr>
            <w:rFonts w:ascii="Times New Roman" w:eastAsia="Times New Roman" w:hAnsi="Times New Roman" w:cs="Times New Roman"/>
            <w:color w:val="0000FF"/>
            <w:sz w:val="24"/>
            <w:szCs w:val="24"/>
            <w:u w:val="single"/>
            <w:lang w:eastAsia="fr-FR"/>
          </w:rPr>
          <w:t xml:space="preserve">article L. 621-1 du code du patrimoine </w:t>
        </w:r>
      </w:hyperlink>
      <w:r w:rsidRPr="00974767">
        <w:rPr>
          <w:rFonts w:ascii="Times New Roman" w:eastAsia="Times New Roman" w:hAnsi="Times New Roman" w:cs="Times New Roman"/>
          <w:sz w:val="24"/>
          <w:szCs w:val="24"/>
          <w:lang w:eastAsia="fr-FR"/>
        </w:rPr>
        <w:t>ou inscrit en application de l'article L. 621-25 du même code ou sur un bâtiment situé dans un secteur sauvegardé en application de l'</w:t>
      </w:r>
      <w:hyperlink r:id="rId8" w:history="1">
        <w:r w:rsidRPr="00974767">
          <w:rPr>
            <w:rFonts w:ascii="Times New Roman" w:eastAsia="Times New Roman" w:hAnsi="Times New Roman" w:cs="Times New Roman"/>
            <w:color w:val="0000FF"/>
            <w:sz w:val="24"/>
            <w:szCs w:val="24"/>
            <w:u w:val="single"/>
            <w:lang w:eastAsia="fr-FR"/>
          </w:rPr>
          <w:t xml:space="preserve">article L. 313-1 du code de l'urbanisme </w:t>
        </w:r>
      </w:hyperlink>
      <w:r w:rsidRPr="00974767">
        <w:rPr>
          <w:rFonts w:ascii="Times New Roman" w:eastAsia="Times New Roman" w:hAnsi="Times New Roman" w:cs="Times New Roman"/>
          <w:sz w:val="24"/>
          <w:szCs w:val="24"/>
          <w:lang w:eastAsia="fr-FR"/>
        </w:rPr>
        <w:t xml:space="preserve">dont la démolition, l'enlèvement, la modification ou l'altération sont interdits ou dont la modification est soumise à des conditions spéciales en application du b de cet article L. 313-1, ou sur un bâtiment identifié en application du 2° du III de l'article L. 123-1-5 du même code ; </w:t>
      </w:r>
      <w:r w:rsidRPr="00974767">
        <w:rPr>
          <w:rFonts w:ascii="Times New Roman" w:eastAsia="Times New Roman" w:hAnsi="Times New Roman" w:cs="Times New Roman"/>
          <w:sz w:val="24"/>
          <w:szCs w:val="24"/>
          <w:lang w:eastAsia="fr-FR"/>
        </w:rPr>
        <w:br/>
        <w:t>« b) Sur un établissement recevant du public situé aux abords et dans le champ de visibilité d'un monument historique classé ou inscrit, ou dans une aire de mise en valeur de l'architecture et du patrimoine au sens de l'</w:t>
      </w:r>
      <w:hyperlink r:id="rId9" w:history="1">
        <w:r w:rsidRPr="00974767">
          <w:rPr>
            <w:rFonts w:ascii="Times New Roman" w:eastAsia="Times New Roman" w:hAnsi="Times New Roman" w:cs="Times New Roman"/>
            <w:color w:val="0000FF"/>
            <w:sz w:val="24"/>
            <w:szCs w:val="24"/>
            <w:u w:val="single"/>
            <w:lang w:eastAsia="fr-FR"/>
          </w:rPr>
          <w:t xml:space="preserve">article L. 642-1 du code du patrimoine </w:t>
        </w:r>
      </w:hyperlink>
      <w:r w:rsidRPr="00974767">
        <w:rPr>
          <w:rFonts w:ascii="Times New Roman" w:eastAsia="Times New Roman" w:hAnsi="Times New Roman" w:cs="Times New Roman"/>
          <w:sz w:val="24"/>
          <w:szCs w:val="24"/>
          <w:lang w:eastAsia="fr-FR"/>
        </w:rPr>
        <w:t xml:space="preserve">ou dans un secteur sauvegardé, lorsque ces travaux sont de nature à porter atteinte à la qualité de ces espaces protégés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3° Lorsqu'il y a une disproportion manifeste entre les améliorations apportées par la mise en œuvre des prescriptions techniques d'accessibilité, d'une part, et leurs coûts, leurs effets sur l'usage du bâtiment et de ses abords ou la viabilité de l'exploitation de l'établissement, d'autre part, notamment : </w:t>
      </w:r>
      <w:r w:rsidRPr="00974767">
        <w:rPr>
          <w:rFonts w:ascii="Times New Roman" w:eastAsia="Times New Roman" w:hAnsi="Times New Roman" w:cs="Times New Roman"/>
          <w:sz w:val="24"/>
          <w:szCs w:val="24"/>
          <w:lang w:eastAsia="fr-FR"/>
        </w:rPr>
        <w:br/>
        <w:t xml:space="preserve">« a) Lorsque le coût ou la nature des travaux d'accessibilité sont tels qu'ils s'avèrent impossibles à financer ou qu'ils ont un impact négatif critique sur la viabilité économique de l'établissement et que l'existence de cette impossibilité ou de ces difficultés est établie notamment par le dépassement de seuils fixés par arrêté ; </w:t>
      </w:r>
      <w:r w:rsidRPr="00974767">
        <w:rPr>
          <w:rFonts w:ascii="Times New Roman" w:eastAsia="Times New Roman" w:hAnsi="Times New Roman" w:cs="Times New Roman"/>
          <w:sz w:val="24"/>
          <w:szCs w:val="24"/>
          <w:lang w:eastAsia="fr-FR"/>
        </w:rPr>
        <w:br/>
        <w:t xml:space="preserve">« b) Lorsqu'une rupture de la chaîne de déplacement au sein de l'emprise de l'établissement rend inutile la mise en œuvre, en aval de cette rupture, d'une prescription technique d'accessibilité pour le ou les types de handicap déterminés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4° Lorsque les copropriétaires d'un bâtiment à usage principal d'habitation existant au 28 septembre 2014 réunis en assemblée générale s'opposent, dans les conditions prévues par l'</w:t>
      </w:r>
      <w:hyperlink r:id="rId10" w:history="1">
        <w:r w:rsidRPr="00974767">
          <w:rPr>
            <w:rFonts w:ascii="Times New Roman" w:eastAsia="Times New Roman" w:hAnsi="Times New Roman" w:cs="Times New Roman"/>
            <w:color w:val="0000FF"/>
            <w:sz w:val="24"/>
            <w:szCs w:val="24"/>
            <w:u w:val="single"/>
            <w:lang w:eastAsia="fr-FR"/>
          </w:rPr>
          <w:t xml:space="preserve">article 24 de la loi n° 65-557 du 10 juillet 1965 </w:t>
        </w:r>
      </w:hyperlink>
      <w:r w:rsidRPr="00974767">
        <w:rPr>
          <w:rFonts w:ascii="Times New Roman" w:eastAsia="Times New Roman" w:hAnsi="Times New Roman" w:cs="Times New Roman"/>
          <w:sz w:val="24"/>
          <w:szCs w:val="24"/>
          <w:lang w:eastAsia="fr-FR"/>
        </w:rPr>
        <w:t xml:space="preserve">fixant le statut de la copropriété des immeubles bâtis, à la réalisation des travaux de mise en accessibilité d'un établissement recevant du public existant ou créé dans ce bâtiment. Lorsque ce refus est opposé à un établissement recevant du public existant dans ce bâtiment, la dérogation est accordée de plein droit.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lastRenderedPageBreak/>
        <w:t xml:space="preserve">« Lorsqu'une dérogation a été accordée sur le fondement du a du 3°, une nouvelle demande doit être faite lorsqu'est déposée une demande de permis de construire portant sur cet établissement ou lorsque le propriétaire de cet établissement ou son exploitant dépose toute demande de permis de construire, sauf si ce permis a pour objet de satisfaire à une obligation réglementaire. »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w:t>
      </w:r>
      <w:proofErr w:type="spellStart"/>
      <w:r w:rsidRPr="00974767">
        <w:rPr>
          <w:rFonts w:ascii="Times New Roman" w:eastAsia="Times New Roman" w:hAnsi="Times New Roman" w:cs="Times New Roman"/>
          <w:sz w:val="24"/>
          <w:szCs w:val="24"/>
          <w:lang w:eastAsia="fr-FR"/>
        </w:rPr>
        <w:t>II.-Dans</w:t>
      </w:r>
      <w:proofErr w:type="spellEnd"/>
      <w:r w:rsidRPr="00974767">
        <w:rPr>
          <w:rFonts w:ascii="Times New Roman" w:eastAsia="Times New Roman" w:hAnsi="Times New Roman" w:cs="Times New Roman"/>
          <w:sz w:val="24"/>
          <w:szCs w:val="24"/>
          <w:lang w:eastAsia="fr-FR"/>
        </w:rPr>
        <w:t xml:space="preserve"> le cas où l'établissement remplit une mission de service public, le représentant de l'Etat dans le département ne peut accorder une dérogation que si une mesure de substitution est prévue.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xml:space="preserve">« </w:t>
      </w:r>
      <w:proofErr w:type="spellStart"/>
      <w:r w:rsidRPr="00974767">
        <w:rPr>
          <w:rFonts w:ascii="Times New Roman" w:eastAsia="Times New Roman" w:hAnsi="Times New Roman" w:cs="Times New Roman"/>
          <w:sz w:val="24"/>
          <w:szCs w:val="24"/>
          <w:lang w:eastAsia="fr-FR"/>
        </w:rPr>
        <w:t>III.-La</w:t>
      </w:r>
      <w:proofErr w:type="spellEnd"/>
      <w:r w:rsidRPr="00974767">
        <w:rPr>
          <w:rFonts w:ascii="Times New Roman" w:eastAsia="Times New Roman" w:hAnsi="Times New Roman" w:cs="Times New Roman"/>
          <w:sz w:val="24"/>
          <w:szCs w:val="24"/>
          <w:lang w:eastAsia="fr-FR"/>
        </w:rPr>
        <w:t xml:space="preserve"> demande de dérogation est transmise en trois exemplaires au représentant de l'Etat dans le département. </w:t>
      </w:r>
    </w:p>
    <w:p w:rsid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974767">
        <w:rPr>
          <w:rFonts w:ascii="Times New Roman" w:eastAsia="Times New Roman" w:hAnsi="Times New Roman" w:cs="Times New Roman"/>
          <w:sz w:val="24"/>
          <w:szCs w:val="24"/>
          <w:lang w:eastAsia="fr-FR"/>
        </w:rPr>
        <w:t xml:space="preserve">« Elle indique les règles auxquelles le demandeur souhaite déroger, les éléments du projet auxquels elles s'appliquent, les justifications produites dont la nature est précisée par un arrêté du ministre chargé de la construction ainsi que les mesures de substitution proposées dans le cas où l'établissement remplit une mission de service public. </w:t>
      </w:r>
    </w:p>
    <w:p w:rsidR="00974767" w:rsidRPr="00974767" w:rsidRDefault="00974767" w:rsidP="00974767">
      <w:pPr>
        <w:spacing w:before="100" w:beforeAutospacing="1" w:after="100" w:afterAutospacing="1" w:line="240" w:lineRule="auto"/>
        <w:rPr>
          <w:rFonts w:ascii="Times New Roman" w:eastAsia="Times New Roman" w:hAnsi="Times New Roman" w:cs="Times New Roman"/>
          <w:sz w:val="24"/>
          <w:szCs w:val="24"/>
          <w:lang w:eastAsia="fr-FR"/>
        </w:rPr>
      </w:pPr>
      <w:r w:rsidRPr="00974767">
        <w:rPr>
          <w:rFonts w:ascii="Times New Roman" w:eastAsia="Times New Roman" w:hAnsi="Times New Roman" w:cs="Times New Roman"/>
          <w:sz w:val="24"/>
          <w:szCs w:val="24"/>
          <w:lang w:eastAsia="fr-FR"/>
        </w:rPr>
        <w:t>« Le représentant de l'Etat dans le département se prononce selon les modalités prévues à l'article R. 111-19-23. »</w:t>
      </w:r>
    </w:p>
    <w:p w:rsidR="00974767" w:rsidRPr="00974767" w:rsidRDefault="00974767" w:rsidP="00974767">
      <w:pPr>
        <w:spacing w:after="0" w:line="240" w:lineRule="auto"/>
        <w:rPr>
          <w:rFonts w:ascii="Times New Roman" w:eastAsia="Times New Roman" w:hAnsi="Times New Roman" w:cs="Times New Roman"/>
          <w:sz w:val="24"/>
          <w:szCs w:val="24"/>
          <w:lang w:eastAsia="fr-FR"/>
        </w:rPr>
      </w:pPr>
    </w:p>
    <w:p w:rsidR="005B7F23" w:rsidRDefault="005B7F23" w:rsidP="00974767"/>
    <w:sectPr w:rsidR="005B7F23" w:rsidSect="009747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007"/>
    <w:multiLevelType w:val="multilevel"/>
    <w:tmpl w:val="2A3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024A7"/>
    <w:multiLevelType w:val="multilevel"/>
    <w:tmpl w:val="C41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30A84"/>
    <w:multiLevelType w:val="multilevel"/>
    <w:tmpl w:val="58D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F571F"/>
    <w:multiLevelType w:val="multilevel"/>
    <w:tmpl w:val="1C0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67"/>
    <w:rsid w:val="005B7F23"/>
    <w:rsid w:val="00974767"/>
    <w:rsid w:val="00C92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74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47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747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47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47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7476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74767"/>
    <w:rPr>
      <w:color w:val="0000FF"/>
      <w:u w:val="single"/>
    </w:rPr>
  </w:style>
  <w:style w:type="paragraph" w:customStyle="1" w:styleId="Date1">
    <w:name w:val="Date1"/>
    <w:basedOn w:val="Normal"/>
    <w:rsid w:val="009747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747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4767"/>
    <w:rPr>
      <w:b/>
      <w:bCs/>
    </w:rPr>
  </w:style>
  <w:style w:type="character" w:customStyle="1" w:styleId="path-separator">
    <w:name w:val="path-separator"/>
    <w:basedOn w:val="Policepardfaut"/>
    <w:rsid w:val="00974767"/>
  </w:style>
  <w:style w:type="character" w:customStyle="1" w:styleId="showmenu">
    <w:name w:val="showmenu"/>
    <w:basedOn w:val="Policepardfaut"/>
    <w:rsid w:val="00974767"/>
  </w:style>
  <w:style w:type="paragraph" w:styleId="Textedebulles">
    <w:name w:val="Balloon Text"/>
    <w:basedOn w:val="Normal"/>
    <w:link w:val="TextedebullesCar"/>
    <w:uiPriority w:val="99"/>
    <w:semiHidden/>
    <w:unhideWhenUsed/>
    <w:rsid w:val="00974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74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47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747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47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47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7476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74767"/>
    <w:rPr>
      <w:color w:val="0000FF"/>
      <w:u w:val="single"/>
    </w:rPr>
  </w:style>
  <w:style w:type="paragraph" w:customStyle="1" w:styleId="Date1">
    <w:name w:val="Date1"/>
    <w:basedOn w:val="Normal"/>
    <w:rsid w:val="009747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747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4767"/>
    <w:rPr>
      <w:b/>
      <w:bCs/>
    </w:rPr>
  </w:style>
  <w:style w:type="character" w:customStyle="1" w:styleId="path-separator">
    <w:name w:val="path-separator"/>
    <w:basedOn w:val="Policepardfaut"/>
    <w:rsid w:val="00974767"/>
  </w:style>
  <w:style w:type="character" w:customStyle="1" w:styleId="showmenu">
    <w:name w:val="showmenu"/>
    <w:basedOn w:val="Policepardfaut"/>
    <w:rsid w:val="00974767"/>
  </w:style>
  <w:style w:type="paragraph" w:styleId="Textedebulles">
    <w:name w:val="Balloon Text"/>
    <w:basedOn w:val="Normal"/>
    <w:link w:val="TextedebullesCar"/>
    <w:uiPriority w:val="99"/>
    <w:semiHidden/>
    <w:unhideWhenUsed/>
    <w:rsid w:val="00974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8397">
      <w:marLeft w:val="0"/>
      <w:marRight w:val="0"/>
      <w:marTop w:val="0"/>
      <w:marBottom w:val="0"/>
      <w:divBdr>
        <w:top w:val="none" w:sz="0" w:space="0" w:color="auto"/>
        <w:left w:val="none" w:sz="0" w:space="0" w:color="auto"/>
        <w:bottom w:val="none" w:sz="0" w:space="0" w:color="auto"/>
        <w:right w:val="none" w:sz="0" w:space="0" w:color="auto"/>
      </w:divBdr>
    </w:div>
    <w:div w:id="1267346260">
      <w:marLeft w:val="0"/>
      <w:marRight w:val="0"/>
      <w:marTop w:val="0"/>
      <w:marBottom w:val="0"/>
      <w:divBdr>
        <w:top w:val="none" w:sz="0" w:space="0" w:color="auto"/>
        <w:left w:val="none" w:sz="0" w:space="0" w:color="auto"/>
        <w:bottom w:val="none" w:sz="0" w:space="0" w:color="auto"/>
        <w:right w:val="none" w:sz="0" w:space="0" w:color="auto"/>
      </w:divBdr>
      <w:divsChild>
        <w:div w:id="297996224">
          <w:marLeft w:val="0"/>
          <w:marRight w:val="0"/>
          <w:marTop w:val="0"/>
          <w:marBottom w:val="0"/>
          <w:divBdr>
            <w:top w:val="none" w:sz="0" w:space="0" w:color="auto"/>
            <w:left w:val="none" w:sz="0" w:space="0" w:color="auto"/>
            <w:bottom w:val="none" w:sz="0" w:space="0" w:color="auto"/>
            <w:right w:val="none" w:sz="0" w:space="0" w:color="auto"/>
          </w:divBdr>
          <w:divsChild>
            <w:div w:id="1270435660">
              <w:marLeft w:val="0"/>
              <w:marRight w:val="0"/>
              <w:marTop w:val="0"/>
              <w:marBottom w:val="0"/>
              <w:divBdr>
                <w:top w:val="none" w:sz="0" w:space="0" w:color="auto"/>
                <w:left w:val="none" w:sz="0" w:space="0" w:color="auto"/>
                <w:bottom w:val="none" w:sz="0" w:space="0" w:color="auto"/>
                <w:right w:val="none" w:sz="0" w:space="0" w:color="auto"/>
              </w:divBdr>
            </w:div>
            <w:div w:id="751589990">
              <w:marLeft w:val="0"/>
              <w:marRight w:val="0"/>
              <w:marTop w:val="0"/>
              <w:marBottom w:val="0"/>
              <w:divBdr>
                <w:top w:val="none" w:sz="0" w:space="0" w:color="auto"/>
                <w:left w:val="none" w:sz="0" w:space="0" w:color="auto"/>
                <w:bottom w:val="none" w:sz="0" w:space="0" w:color="auto"/>
                <w:right w:val="none" w:sz="0" w:space="0" w:color="auto"/>
              </w:divBdr>
            </w:div>
          </w:divsChild>
        </w:div>
        <w:div w:id="2084646331">
          <w:marLeft w:val="0"/>
          <w:marRight w:val="0"/>
          <w:marTop w:val="0"/>
          <w:marBottom w:val="0"/>
          <w:divBdr>
            <w:top w:val="none" w:sz="0" w:space="0" w:color="auto"/>
            <w:left w:val="none" w:sz="0" w:space="0" w:color="auto"/>
            <w:bottom w:val="none" w:sz="0" w:space="0" w:color="auto"/>
            <w:right w:val="none" w:sz="0" w:space="0" w:color="auto"/>
          </w:divBdr>
          <w:divsChild>
            <w:div w:id="1156452223">
              <w:marLeft w:val="0"/>
              <w:marRight w:val="0"/>
              <w:marTop w:val="0"/>
              <w:marBottom w:val="0"/>
              <w:divBdr>
                <w:top w:val="none" w:sz="0" w:space="0" w:color="auto"/>
                <w:left w:val="none" w:sz="0" w:space="0" w:color="auto"/>
                <w:bottom w:val="none" w:sz="0" w:space="0" w:color="auto"/>
                <w:right w:val="none" w:sz="0" w:space="0" w:color="auto"/>
              </w:divBdr>
              <w:divsChild>
                <w:div w:id="1191602475">
                  <w:marLeft w:val="0"/>
                  <w:marRight w:val="0"/>
                  <w:marTop w:val="0"/>
                  <w:marBottom w:val="0"/>
                  <w:divBdr>
                    <w:top w:val="none" w:sz="0" w:space="0" w:color="auto"/>
                    <w:left w:val="none" w:sz="0" w:space="0" w:color="auto"/>
                    <w:bottom w:val="none" w:sz="0" w:space="0" w:color="auto"/>
                    <w:right w:val="none" w:sz="0" w:space="0" w:color="auto"/>
                  </w:divBdr>
                  <w:divsChild>
                    <w:div w:id="11653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0959">
              <w:marLeft w:val="0"/>
              <w:marRight w:val="0"/>
              <w:marTop w:val="0"/>
              <w:marBottom w:val="0"/>
              <w:divBdr>
                <w:top w:val="none" w:sz="0" w:space="0" w:color="auto"/>
                <w:left w:val="none" w:sz="0" w:space="0" w:color="auto"/>
                <w:bottom w:val="none" w:sz="0" w:space="0" w:color="auto"/>
                <w:right w:val="none" w:sz="0" w:space="0" w:color="auto"/>
              </w:divBdr>
              <w:divsChild>
                <w:div w:id="17902250">
                  <w:marLeft w:val="0"/>
                  <w:marRight w:val="0"/>
                  <w:marTop w:val="0"/>
                  <w:marBottom w:val="0"/>
                  <w:divBdr>
                    <w:top w:val="none" w:sz="0" w:space="0" w:color="auto"/>
                    <w:left w:val="none" w:sz="0" w:space="0" w:color="auto"/>
                    <w:bottom w:val="none" w:sz="0" w:space="0" w:color="auto"/>
                    <w:right w:val="none" w:sz="0" w:space="0" w:color="auto"/>
                  </w:divBdr>
                  <w:divsChild>
                    <w:div w:id="1644774296">
                      <w:marLeft w:val="0"/>
                      <w:marRight w:val="0"/>
                      <w:marTop w:val="0"/>
                      <w:marBottom w:val="0"/>
                      <w:divBdr>
                        <w:top w:val="none" w:sz="0" w:space="0" w:color="auto"/>
                        <w:left w:val="none" w:sz="0" w:space="0" w:color="auto"/>
                        <w:bottom w:val="none" w:sz="0" w:space="0" w:color="auto"/>
                        <w:right w:val="none" w:sz="0" w:space="0" w:color="auto"/>
                      </w:divBdr>
                      <w:divsChild>
                        <w:div w:id="431358408">
                          <w:marLeft w:val="0"/>
                          <w:marRight w:val="0"/>
                          <w:marTop w:val="0"/>
                          <w:marBottom w:val="0"/>
                          <w:divBdr>
                            <w:top w:val="none" w:sz="0" w:space="0" w:color="auto"/>
                            <w:left w:val="none" w:sz="0" w:space="0" w:color="auto"/>
                            <w:bottom w:val="none" w:sz="0" w:space="0" w:color="auto"/>
                            <w:right w:val="none" w:sz="0" w:space="0" w:color="auto"/>
                          </w:divBdr>
                        </w:div>
                      </w:divsChild>
                    </w:div>
                    <w:div w:id="982655695">
                      <w:marLeft w:val="0"/>
                      <w:marRight w:val="0"/>
                      <w:marTop w:val="0"/>
                      <w:marBottom w:val="0"/>
                      <w:divBdr>
                        <w:top w:val="none" w:sz="0" w:space="0" w:color="auto"/>
                        <w:left w:val="none" w:sz="0" w:space="0" w:color="auto"/>
                        <w:bottom w:val="none" w:sz="0" w:space="0" w:color="auto"/>
                        <w:right w:val="none" w:sz="0" w:space="0" w:color="auto"/>
                      </w:divBdr>
                      <w:divsChild>
                        <w:div w:id="1076315936">
                          <w:marLeft w:val="0"/>
                          <w:marRight w:val="0"/>
                          <w:marTop w:val="0"/>
                          <w:marBottom w:val="0"/>
                          <w:divBdr>
                            <w:top w:val="none" w:sz="0" w:space="0" w:color="auto"/>
                            <w:left w:val="none" w:sz="0" w:space="0" w:color="auto"/>
                            <w:bottom w:val="none" w:sz="0" w:space="0" w:color="auto"/>
                            <w:right w:val="none" w:sz="0" w:space="0" w:color="auto"/>
                          </w:divBdr>
                        </w:div>
                        <w:div w:id="842089687">
                          <w:marLeft w:val="0"/>
                          <w:marRight w:val="0"/>
                          <w:marTop w:val="0"/>
                          <w:marBottom w:val="0"/>
                          <w:divBdr>
                            <w:top w:val="none" w:sz="0" w:space="0" w:color="auto"/>
                            <w:left w:val="none" w:sz="0" w:space="0" w:color="auto"/>
                            <w:bottom w:val="none" w:sz="0" w:space="0" w:color="auto"/>
                            <w:right w:val="none" w:sz="0" w:space="0" w:color="auto"/>
                          </w:divBdr>
                        </w:div>
                        <w:div w:id="526412123">
                          <w:marLeft w:val="0"/>
                          <w:marRight w:val="0"/>
                          <w:marTop w:val="0"/>
                          <w:marBottom w:val="0"/>
                          <w:divBdr>
                            <w:top w:val="none" w:sz="0" w:space="0" w:color="auto"/>
                            <w:left w:val="none" w:sz="0" w:space="0" w:color="auto"/>
                            <w:bottom w:val="none" w:sz="0" w:space="0" w:color="auto"/>
                            <w:right w:val="none" w:sz="0" w:space="0" w:color="auto"/>
                          </w:divBdr>
                        </w:div>
                        <w:div w:id="1021394186">
                          <w:marLeft w:val="0"/>
                          <w:marRight w:val="0"/>
                          <w:marTop w:val="0"/>
                          <w:marBottom w:val="0"/>
                          <w:divBdr>
                            <w:top w:val="none" w:sz="0" w:space="0" w:color="auto"/>
                            <w:left w:val="none" w:sz="0" w:space="0" w:color="auto"/>
                            <w:bottom w:val="none" w:sz="0" w:space="0" w:color="auto"/>
                            <w:right w:val="none" w:sz="0" w:space="0" w:color="auto"/>
                          </w:divBdr>
                          <w:divsChild>
                            <w:div w:id="1708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18724">
          <w:marLeft w:val="0"/>
          <w:marRight w:val="0"/>
          <w:marTop w:val="0"/>
          <w:marBottom w:val="0"/>
          <w:divBdr>
            <w:top w:val="none" w:sz="0" w:space="0" w:color="auto"/>
            <w:left w:val="none" w:sz="0" w:space="0" w:color="auto"/>
            <w:bottom w:val="none" w:sz="0" w:space="0" w:color="auto"/>
            <w:right w:val="none" w:sz="0" w:space="0" w:color="auto"/>
          </w:divBdr>
          <w:divsChild>
            <w:div w:id="2132239811">
              <w:marLeft w:val="0"/>
              <w:marRight w:val="0"/>
              <w:marTop w:val="0"/>
              <w:marBottom w:val="0"/>
              <w:divBdr>
                <w:top w:val="none" w:sz="0" w:space="0" w:color="auto"/>
                <w:left w:val="none" w:sz="0" w:space="0" w:color="auto"/>
                <w:bottom w:val="none" w:sz="0" w:space="0" w:color="auto"/>
                <w:right w:val="none" w:sz="0" w:space="0" w:color="auto"/>
              </w:divBdr>
            </w:div>
            <w:div w:id="4594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5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D9112AD2166612B8CE5011053E92741B.tpdjo11v_2?cidTexte=LEGITEXT000006074075&amp;idArticle=LEGIARTI000006815452&amp;dateTexte=&amp;categorieLien=cid" TargetMode="External"/><Relationship Id="rId3" Type="http://schemas.microsoft.com/office/2007/relationships/stylesWithEffects" Target="stylesWithEffects.xml"/><Relationship Id="rId7" Type="http://schemas.openxmlformats.org/officeDocument/2006/relationships/hyperlink" Target="http://www.legifrance.gouv.fr/affichCodeArticle.do;jsessionid=D9112AD2166612B8CE5011053E92741B.tpdjo11v_2?cidTexte=LEGITEXT000006074236&amp;idArticle=LEGIARTI000006845800&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jsessionid=D9112AD2166612B8CE5011053E92741B.tpdjo11v_2?cidTexte=JORFTEXT000029708064&amp;dateTexte=299901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france.gouv.fr/affichTexteArticle.do;jsessionid=D9112AD2166612B8CE5011053E92741B.tpdjo11v_2?cidTexte=JORFTEXT000000880200&amp;idArticle=LEGIARTI000006471771&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jsessionid=D9112AD2166612B8CE5011053E92741B.tpdjo11v_2?cidTexte=LEGITEXT000006074236&amp;idArticle=LEGIARTI0000068459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885</Words>
  <Characters>4868</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OrdreMK</dc:creator>
  <cp:keywords/>
  <dc:description/>
  <cp:lastModifiedBy>OrdreMK</cp:lastModifiedBy>
  <cp:revision>3</cp:revision>
  <dcterms:created xsi:type="dcterms:W3CDTF">2014-12-03T15:04:00Z</dcterms:created>
  <dcterms:modified xsi:type="dcterms:W3CDTF">2014-12-03T15:12:00Z</dcterms:modified>
</cp:coreProperties>
</file>